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32"/>
          <w:szCs w:val="32"/>
        </w:rPr>
      </w:pPr>
      <w:r>
        <w:rPr>
          <w:sz w:val="32"/>
          <w:szCs w:val="32"/>
        </w:rPr>
        <w:t>转换工具操作手册</w:t>
      </w:r>
    </w:p>
    <w:p>
      <w:pPr>
        <w:pStyle w:val="2"/>
        <w:rPr>
          <w:b w:val="0"/>
          <w:sz w:val="24"/>
          <w:szCs w:val="24"/>
        </w:rPr>
      </w:pPr>
      <w:r>
        <w:rPr>
          <w:rStyle w:val="22"/>
          <w:b/>
          <w:bCs w:val="0"/>
        </w:rPr>
        <w:t>注意事项</w:t>
      </w:r>
    </w:p>
    <w:p>
      <w:r>
        <w:rPr>
          <w:rFonts w:hint="eastAsia"/>
        </w:rPr>
        <w:t>1</w:t>
      </w:r>
      <w:r>
        <w:t>.安装软件和打开软件权限设置</w:t>
      </w:r>
      <w:r>
        <w:rPr>
          <w:rFonts w:hint="eastAsia"/>
        </w:rPr>
        <w:t>：</w:t>
      </w:r>
    </w:p>
    <w:p>
      <w:r>
        <w:rPr>
          <w:rFonts w:hint="eastAsia"/>
        </w:rPr>
        <w:t>安装包（或软件快捷方式）右击--属性</w:t>
      </w:r>
      <w:r>
        <w:t>—</w:t>
      </w:r>
      <w:r>
        <w:rPr>
          <w:rFonts w:hint="eastAsia"/>
        </w:rPr>
        <w:t>兼容性</w:t>
      </w:r>
      <w:r>
        <w:t>—</w:t>
      </w:r>
      <w:r>
        <w:rPr>
          <w:rFonts w:hint="eastAsia"/>
        </w:rPr>
        <w:t>以管理员身份运行此程序</w:t>
      </w:r>
    </w:p>
    <w:p>
      <w:pPr>
        <w:jc w:val="center"/>
      </w:pPr>
      <w:r>
        <w:drawing>
          <wp:inline distT="0" distB="0" distL="0" distR="0">
            <wp:extent cx="5274310" cy="2841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2774950" cy="4197985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86509" cy="421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</w:t>
      </w:r>
      <w:r>
        <w:t>.交通类项目使用交通招</w:t>
      </w:r>
      <w:r>
        <w:rPr>
          <w:rFonts w:hint="eastAsia"/>
        </w:rPr>
        <w:t>（投）标转换工具，水利和国土类项目使用水利招（投）标清单转换工具，所有招投标清单均为固定后缀格式。招标清单：**.</w:t>
      </w:r>
      <w:r>
        <w:t>SEZB</w:t>
      </w:r>
      <w:r>
        <w:rPr>
          <w:rFonts w:hint="eastAsia"/>
        </w:rPr>
        <w:t>；</w:t>
      </w:r>
      <w:r>
        <w:t>控制价清单以及投标清单</w:t>
      </w:r>
      <w:r>
        <w:rPr>
          <w:rFonts w:hint="eastAsia"/>
        </w:rPr>
        <w:t>：**</w:t>
      </w:r>
      <w:r>
        <w:t>.SETB</w:t>
      </w:r>
      <w:r>
        <w:rPr>
          <w:rFonts w:hint="eastAsia"/>
        </w:rPr>
        <w:t>。</w:t>
      </w:r>
    </w:p>
    <w:p>
      <w:r>
        <w:rPr>
          <w:rFonts w:hint="eastAsia"/>
        </w:rPr>
        <w:t>3</w:t>
      </w:r>
      <w:r>
        <w:t>.交通类招</w:t>
      </w:r>
      <w:r>
        <w:rPr>
          <w:rFonts w:hint="eastAsia"/>
        </w:rPr>
        <w:t>（投标）转换工具的安装包中，提供有转换工具修复包。需要先安装转换工具，再安装转换工具修复包。</w:t>
      </w:r>
    </w:p>
    <w:p>
      <w:r>
        <w:t>4.所有表格形式均按照交易中心发布在网站上的规范表格</w:t>
      </w:r>
      <w:r>
        <w:rPr>
          <w:rFonts w:hint="eastAsia"/>
        </w:rPr>
        <w:t>。</w:t>
      </w:r>
    </w:p>
    <w:p>
      <w:r>
        <w:t>5.所有清单的序号和编码不得重复</w:t>
      </w:r>
      <w:r>
        <w:rPr>
          <w:rFonts w:hint="eastAsia"/>
        </w:rPr>
        <w:t>。</w:t>
      </w:r>
    </w:p>
    <w:p>
      <w:pPr>
        <w:rPr>
          <w:color w:val="FF0000"/>
        </w:rPr>
      </w:pPr>
      <w:r>
        <w:rPr>
          <w:color w:val="FF0000"/>
        </w:rPr>
        <w:t>6.代理公司在上传了</w:t>
      </w:r>
      <w:r>
        <w:rPr>
          <w:rFonts w:hint="eastAsia"/>
          <w:color w:val="FF0000"/>
        </w:rPr>
        <w:t>**</w:t>
      </w:r>
      <w:r>
        <w:rPr>
          <w:color w:val="FF0000"/>
        </w:rPr>
        <w:t>.SEZB的招标清单后</w:t>
      </w:r>
      <w:r>
        <w:rPr>
          <w:rFonts w:hint="eastAsia"/>
          <w:color w:val="FF0000"/>
        </w:rPr>
        <w:t>，</w:t>
      </w:r>
      <w:r>
        <w:rPr>
          <w:color w:val="FF0000"/>
        </w:rPr>
        <w:t>必须在招标文件中附上对应的excel</w:t>
      </w:r>
      <w:r>
        <w:rPr>
          <w:rFonts w:hint="eastAsia"/>
          <w:color w:val="FF0000"/>
        </w:rPr>
        <w:t>文件，</w:t>
      </w:r>
      <w:r>
        <w:rPr>
          <w:color w:val="FF0000"/>
        </w:rPr>
        <w:t>供投标人使用</w:t>
      </w:r>
      <w:r>
        <w:rPr>
          <w:rFonts w:hint="eastAsia"/>
          <w:color w:val="FF0000"/>
        </w:rPr>
        <w:t>。</w:t>
      </w:r>
    </w:p>
    <w:p>
      <w:r>
        <w:t>7.使用过程中如遇到问题请联系新点</w:t>
      </w:r>
      <w:r>
        <w:rPr>
          <w:rFonts w:hint="eastAsia"/>
          <w:lang w:val="en-US" w:eastAsia="zh-CN"/>
        </w:rPr>
        <w:t>樊工</w:t>
      </w:r>
      <w:r>
        <w:rPr>
          <w:rFonts w:hint="eastAsia"/>
        </w:rPr>
        <w:t>，</w:t>
      </w:r>
      <w:r>
        <w:t>联系电话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1882810</w:t>
      </w:r>
      <w:bookmarkStart w:id="0" w:name="_GoBack"/>
      <w:bookmarkEnd w:id="0"/>
      <w:r>
        <w:rPr>
          <w:rFonts w:hint="eastAsia"/>
          <w:lang w:val="en-US" w:eastAsia="zh-CN"/>
        </w:rPr>
        <w:t>3060</w:t>
      </w:r>
      <w:r>
        <w:rPr>
          <w:rFonts w:hint="eastAsia"/>
        </w:rPr>
        <w:t>。</w:t>
      </w:r>
    </w:p>
    <w:p/>
    <w:p/>
    <w:p>
      <w:pPr>
        <w:pStyle w:val="2"/>
      </w:pPr>
      <w:r>
        <w:rPr>
          <w:rFonts w:hint="eastAsia"/>
        </w:rPr>
        <w:t>交通招标转换工具</w:t>
      </w:r>
    </w:p>
    <w:p>
      <w:pPr>
        <w:pStyle w:val="19"/>
        <w:numPr>
          <w:ilvl w:val="0"/>
          <w:numId w:val="1"/>
        </w:numPr>
      </w:pPr>
      <w:r>
        <w:t>打开软件</w:t>
      </w:r>
      <w:r>
        <w:rPr>
          <w:rFonts w:hint="eastAsia"/>
        </w:rPr>
        <w:t>，</w:t>
      </w:r>
      <w:r>
        <w:t>图标如下</w:t>
      </w:r>
      <w:r>
        <w:rPr>
          <w:rFonts w:hint="eastAsia"/>
        </w:rPr>
        <w:t>：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639445" cy="779145"/>
            <wp:effectExtent l="0" t="0" r="825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7355" cy="78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t>可以双击打开历史项目或者新建项目</w:t>
      </w:r>
      <w:r>
        <w:rPr>
          <w:rFonts w:hint="eastAsia"/>
        </w:rPr>
        <w:t>；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3620770" cy="226568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61452" cy="229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t>已新建项目为例</w:t>
      </w:r>
      <w:r>
        <w:rPr>
          <w:rFonts w:hint="eastAsia"/>
        </w:rPr>
        <w:t>，填写项目编号、项目名称、建设单位，新增单项工程，在单项工程下新增单位工程，填写相应内容。</w:t>
      </w:r>
      <w:r>
        <w:rPr>
          <w:rFonts w:hint="eastAsia"/>
          <w:color w:val="FF0000"/>
        </w:rPr>
        <w:t>其中编号不能出现重复。</w:t>
      </w:r>
      <w:r>
        <w:rPr>
          <w:rFonts w:hint="eastAsia"/>
        </w:rPr>
        <w:t>大多项目为一个单项工程，一个单位工程。完成后点击确定。</w:t>
      </w:r>
    </w:p>
    <w:p>
      <w:pPr>
        <w:jc w:val="center"/>
      </w:pPr>
      <w:r>
        <w:drawing>
          <wp:inline distT="0" distB="0" distL="0" distR="0">
            <wp:extent cx="4349115" cy="38544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8935" cy="3880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t>点击到单位工程页面</w:t>
      </w:r>
      <w:r>
        <w:rPr>
          <w:rFonts w:hint="eastAsia"/>
        </w:rPr>
        <w:t>，</w:t>
      </w:r>
      <w:r>
        <w:t>上传表格</w:t>
      </w:r>
      <w:r>
        <w:rPr>
          <w:rFonts w:hint="eastAsia"/>
        </w:rPr>
        <w:t>。</w:t>
      </w:r>
      <w:r>
        <w:rPr>
          <w:rFonts w:hint="eastAsia"/>
          <w:color w:val="FF0000"/>
        </w:rPr>
        <w:t>投标报价汇总表必须上传</w:t>
      </w:r>
      <w:r>
        <w:rPr>
          <w:rFonts w:hint="eastAsia"/>
        </w:rPr>
        <w:t>。1</w:t>
      </w:r>
      <w:r>
        <w:t>00</w:t>
      </w:r>
      <w:r>
        <w:rPr>
          <w:rFonts w:hint="eastAsia"/>
        </w:rPr>
        <w:t>-</w:t>
      </w:r>
      <w:r>
        <w:t>700章内容分别上传</w:t>
      </w:r>
      <w:r>
        <w:rPr>
          <w:rFonts w:hint="eastAsia"/>
        </w:rPr>
        <w:t>。</w:t>
      </w:r>
      <w:r>
        <w:t>无数据的表格可以不用上传</w:t>
      </w:r>
      <w:r>
        <w:rPr>
          <w:rFonts w:hint="eastAsia"/>
        </w:rPr>
        <w:t>。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4438015" cy="3378200"/>
            <wp:effectExtent l="0" t="0" r="6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1695" cy="3380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t>选定</w:t>
      </w:r>
      <w:r>
        <w:rPr>
          <w:rFonts w:hint="eastAsia"/>
        </w:rPr>
        <w:t>需</w:t>
      </w:r>
      <w:r>
        <w:t>上传表格</w:t>
      </w:r>
      <w:r>
        <w:rPr>
          <w:rFonts w:hint="eastAsia"/>
        </w:rPr>
        <w:t>名称，</w:t>
      </w:r>
      <w:r>
        <w:t>而后点击选择</w:t>
      </w:r>
      <w:r>
        <w:rPr>
          <w:rFonts w:hint="eastAsia"/>
        </w:rPr>
        <w:t>E</w:t>
      </w:r>
      <w:r>
        <w:t>xcel文件按钮</w:t>
      </w:r>
      <w:r>
        <w:rPr>
          <w:rFonts w:hint="eastAsia"/>
        </w:rPr>
        <w:t>，</w:t>
      </w:r>
      <w:r>
        <w:t>选择相应文件确认上传</w:t>
      </w:r>
      <w:r>
        <w:rPr>
          <w:rFonts w:hint="eastAsia"/>
        </w:rPr>
        <w:t>。上传完后点击开始转换，每张表格分别进行转换。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4881880" cy="371538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99595" cy="37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rPr>
          <w:rFonts w:hint="eastAsia"/>
        </w:rPr>
        <w:t>转换时需注意对应行和对应列是否正确。如果对应列错误，在excel中按照规范表格进行列的调整，注意查看是否有多的合并列。如果对应行错误，可以在识别页面中修改成正确的数据。完成后点击右下角导入数据。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4937760" cy="2623185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68392" cy="2639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ind w:left="360"/>
        <w:jc w:val="center"/>
      </w:pPr>
      <w:r>
        <w:drawing>
          <wp:inline distT="0" distB="0" distL="0" distR="0">
            <wp:extent cx="4474210" cy="2377440"/>
            <wp:effectExtent l="0" t="0" r="2540" b="381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4030" cy="2393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</w:pPr>
      <w:r>
        <w:rPr>
          <w:rFonts w:hint="eastAsia"/>
        </w:rPr>
        <w:t>识别完成后可以通过查看数据按钮确认数据是否正确。已经导入栏可以查看已导入表格，电子招标文件生成目录可以进行调整，用以存放最终生成的*</w:t>
      </w:r>
      <w:r>
        <w:t>*.SEZB</w:t>
      </w:r>
      <w:r>
        <w:rPr>
          <w:rFonts w:hint="eastAsia"/>
        </w:rPr>
        <w:t>的电子清单。全部确认完，点击开始生成。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4254500" cy="323850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6465" cy="324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ind w:left="360"/>
      </w:pPr>
      <w:r>
        <w:t>8</w:t>
      </w:r>
      <w:r>
        <w:rPr>
          <w:rFonts w:hint="eastAsia"/>
        </w:rPr>
        <w:t>．填写完项目信息，点击确定，即可生成清单。能填写的信息尽量填写。</w:t>
      </w:r>
    </w:p>
    <w:p>
      <w:pPr>
        <w:pStyle w:val="19"/>
        <w:ind w:left="360"/>
        <w:jc w:val="center"/>
      </w:pPr>
      <w:r>
        <w:drawing>
          <wp:inline distT="0" distB="0" distL="0" distR="0">
            <wp:extent cx="2111375" cy="2832100"/>
            <wp:effectExtent l="0" t="0" r="317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22974" cy="284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ind w:left="360"/>
        <w:rPr>
          <w:b/>
        </w:rPr>
      </w:pPr>
    </w:p>
    <w:p>
      <w:pPr>
        <w:pStyle w:val="2"/>
      </w:pPr>
      <w:r>
        <w:t>交通投标转换工具</w:t>
      </w:r>
    </w:p>
    <w:p>
      <w:pPr>
        <w:pStyle w:val="19"/>
        <w:numPr>
          <w:ilvl w:val="0"/>
          <w:numId w:val="2"/>
        </w:numPr>
      </w:pPr>
      <w:r>
        <w:t>点到软件图标</w:t>
      </w:r>
      <w:r>
        <w:rPr>
          <w:rFonts w:hint="eastAsia"/>
        </w:rPr>
        <w:t>，</w:t>
      </w:r>
      <w:r>
        <w:t>打开软件</w:t>
      </w:r>
      <w:r>
        <w:rPr>
          <w:rFonts w:hint="eastAsia"/>
        </w:rPr>
        <w:t>。</w:t>
      </w:r>
      <w:r>
        <w:t>投标清单和控制价清单转换均需使用该软件</w:t>
      </w:r>
      <w:r>
        <w:rPr>
          <w:rFonts w:hint="eastAsia"/>
        </w:rPr>
        <w:t>。</w:t>
      </w:r>
    </w:p>
    <w:p>
      <w:pPr>
        <w:pStyle w:val="19"/>
        <w:jc w:val="center"/>
      </w:pPr>
      <w:r>
        <w:drawing>
          <wp:inline distT="0" distB="0" distL="0" distR="0">
            <wp:extent cx="770890" cy="9232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71429" cy="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</w:pPr>
      <w:r>
        <w:t>通过新建工程</w:t>
      </w:r>
      <w:r>
        <w:rPr>
          <w:rFonts w:hint="eastAsia"/>
        </w:rPr>
        <w:t>，</w:t>
      </w:r>
      <w:r>
        <w:t>可以新建一个投标项目</w:t>
      </w:r>
      <w:r>
        <w:rPr>
          <w:rFonts w:hint="eastAsia"/>
        </w:rPr>
        <w:t>；通过打开工程可以打开历史项目。</w:t>
      </w:r>
    </w:p>
    <w:p>
      <w:pPr>
        <w:pStyle w:val="19"/>
        <w:jc w:val="center"/>
      </w:pPr>
      <w:r>
        <w:drawing>
          <wp:inline distT="0" distB="0" distL="0" distR="0">
            <wp:extent cx="1671955" cy="789305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86795" cy="79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</w:pPr>
      <w:r>
        <w:t>选择该标段的招标清单和转换工具工程文件的存放目录</w:t>
      </w:r>
      <w:r>
        <w:rPr>
          <w:rFonts w:hint="eastAsia"/>
        </w:rPr>
        <w:t>点击确定。</w:t>
      </w:r>
    </w:p>
    <w:p>
      <w:pPr>
        <w:pStyle w:val="19"/>
        <w:jc w:val="center"/>
      </w:pPr>
      <w:r>
        <w:drawing>
          <wp:inline distT="0" distB="0" distL="0" distR="0">
            <wp:extent cx="5274310" cy="14166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</w:pPr>
      <w:r>
        <w:t>通招标转换工具类似</w:t>
      </w:r>
      <w:r>
        <w:rPr>
          <w:rFonts w:hint="eastAsia"/>
        </w:rPr>
        <w:t>，</w:t>
      </w:r>
      <w:r>
        <w:t>导入相应的表格转换数据</w:t>
      </w:r>
      <w:r>
        <w:rPr>
          <w:rFonts w:hint="eastAsia"/>
        </w:rPr>
        <w:t>。</w:t>
      </w:r>
    </w:p>
    <w:p>
      <w:pPr>
        <w:pStyle w:val="19"/>
        <w:jc w:val="center"/>
      </w:pPr>
      <w:r>
        <w:drawing>
          <wp:inline distT="0" distB="0" distL="0" distR="0">
            <wp:extent cx="5274310" cy="427164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</w:pPr>
      <w:r>
        <w:t>生成清单同招标类似</w:t>
      </w:r>
      <w:r>
        <w:rPr>
          <w:rFonts w:hint="eastAsia"/>
        </w:rPr>
        <w:t>。</w:t>
      </w:r>
      <w:r>
        <w:t>需要注意的是</w:t>
      </w:r>
      <w:r>
        <w:rPr>
          <w:rFonts w:hint="eastAsia"/>
        </w:rPr>
        <w:t>，</w:t>
      </w:r>
      <w:r>
        <w:t>生成时编制类型选择到清单即可</w:t>
      </w:r>
      <w:r>
        <w:rPr>
          <w:rFonts w:hint="eastAsia"/>
        </w:rPr>
        <w:t>。能填写的信息尽量填写。唱标项必填。</w:t>
      </w:r>
    </w:p>
    <w:p>
      <w:pPr>
        <w:pStyle w:val="19"/>
        <w:rPr>
          <w:rFonts w:hint="eastAsia"/>
        </w:rPr>
      </w:pPr>
      <w:r>
        <w:drawing>
          <wp:inline distT="0" distB="0" distL="0" distR="0">
            <wp:extent cx="5274310" cy="427164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jc w:val="center"/>
      </w:pPr>
    </w:p>
    <w:p>
      <w:pPr>
        <w:pStyle w:val="19"/>
      </w:pPr>
    </w:p>
    <w:p>
      <w:pPr>
        <w:pStyle w:val="2"/>
      </w:pPr>
      <w:r>
        <w:t>水利招标转换工具</w:t>
      </w:r>
    </w:p>
    <w:p>
      <w:pPr>
        <w:pStyle w:val="19"/>
        <w:numPr>
          <w:ilvl w:val="0"/>
          <w:numId w:val="3"/>
        </w:numPr>
      </w:pPr>
      <w:r>
        <w:t>安装并且打开软件</w:t>
      </w:r>
      <w:r>
        <w:rPr>
          <w:rFonts w:hint="eastAsia"/>
        </w:rPr>
        <w:t>，软件图标如下。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713740" cy="1028065"/>
            <wp:effectExtent l="0" t="0" r="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14286" cy="1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</w:pPr>
      <w:r>
        <w:t>可双击打开历史项目</w:t>
      </w:r>
      <w:r>
        <w:rPr>
          <w:rFonts w:hint="eastAsia"/>
        </w:rPr>
        <w:t>，</w:t>
      </w:r>
      <w:r>
        <w:t>可通过打开项目寻找历史工程文件</w:t>
      </w:r>
      <w:r>
        <w:rPr>
          <w:rFonts w:hint="eastAsia"/>
        </w:rPr>
        <w:t>，</w:t>
      </w:r>
      <w:r>
        <w:t>首次使用选择新建项目</w:t>
      </w:r>
      <w:r>
        <w:rPr>
          <w:rFonts w:hint="eastAsia"/>
        </w:rPr>
        <w:t>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4288790" cy="246443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02443" cy="2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</w:pPr>
      <w:r>
        <w:t>以新建项目为例</w:t>
      </w:r>
      <w:r>
        <w:rPr>
          <w:rFonts w:hint="eastAsia"/>
        </w:rPr>
        <w:t>，正确填写相应的项目编码、项目名称、建设单位。完成后点击确定，选择工程文件保存目录。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4590415" cy="1904365"/>
            <wp:effectExtent l="0" t="0" r="635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90476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</w:pPr>
      <w:r>
        <w:t>新建成功后</w:t>
      </w:r>
      <w:r>
        <w:rPr>
          <w:rFonts w:hint="eastAsia"/>
        </w:rPr>
        <w:t>，</w:t>
      </w:r>
      <w:r>
        <w:t>选择到单位工程</w:t>
      </w:r>
      <w:r>
        <w:rPr>
          <w:rFonts w:hint="eastAsia"/>
        </w:rPr>
        <w:t>，</w:t>
      </w:r>
      <w:r>
        <w:t>导入相应表格</w:t>
      </w:r>
      <w:r>
        <w:rPr>
          <w:rFonts w:hint="eastAsia"/>
        </w:rPr>
        <w:t>。只需要导入有数据的表格。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5274310" cy="324167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</w:pPr>
      <w:r>
        <w:t>导入分部分项工程量清单计价表</w:t>
      </w:r>
      <w:r>
        <w:rPr>
          <w:rFonts w:hint="eastAsia"/>
        </w:rPr>
        <w:t>，</w:t>
      </w:r>
      <w:r>
        <w:t>确认是否有表头接收成了清单项</w:t>
      </w:r>
      <w:r>
        <w:rPr>
          <w:rFonts w:hint="eastAsia"/>
        </w:rPr>
        <w:t>，</w:t>
      </w:r>
      <w:r>
        <w:t>如果有</w:t>
      </w:r>
      <w:r>
        <w:rPr>
          <w:rFonts w:hint="eastAsia"/>
        </w:rPr>
        <w:t>，</w:t>
      </w:r>
      <w:r>
        <w:t>则需要改成无效行</w:t>
      </w:r>
      <w:r>
        <w:rPr>
          <w:rFonts w:hint="eastAsia"/>
        </w:rPr>
        <w:t>；</w:t>
      </w:r>
      <w:r>
        <w:t>确定对应列是否正确</w:t>
      </w:r>
      <w:r>
        <w:rPr>
          <w:rFonts w:hint="eastAsia"/>
        </w:rPr>
        <w:t>，</w:t>
      </w:r>
      <w:r>
        <w:t>如果走</w:t>
      </w:r>
      <w:r>
        <w:rPr>
          <w:rFonts w:hint="eastAsia"/>
        </w:rPr>
        <w:t>，</w:t>
      </w:r>
      <w:r>
        <w:t>则是少列或者存在合并列</w:t>
      </w:r>
      <w:r>
        <w:rPr>
          <w:rFonts w:hint="eastAsia"/>
        </w:rPr>
        <w:t>。完成后点击右下角导入数据。</w:t>
      </w:r>
    </w:p>
    <w:p>
      <w:pPr>
        <w:pStyle w:val="19"/>
        <w:ind w:left="1080"/>
      </w:pPr>
      <w:r>
        <w:drawing>
          <wp:inline distT="0" distB="0" distL="0" distR="0">
            <wp:extent cx="5274310" cy="41173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</w:pPr>
      <w:r>
        <w:t>所有有数据的表格导入时</w:t>
      </w:r>
      <w:r>
        <w:rPr>
          <w:rFonts w:hint="eastAsia"/>
        </w:rPr>
        <w:t>，</w:t>
      </w:r>
      <w:r>
        <w:t>都按照以上方式</w:t>
      </w:r>
      <w:r>
        <w:rPr>
          <w:rFonts w:hint="eastAsia"/>
        </w:rPr>
        <w:t>，</w:t>
      </w:r>
      <w:r>
        <w:t>注意对应行和对应列是否正确即可</w:t>
      </w:r>
      <w:r>
        <w:rPr>
          <w:rFonts w:hint="eastAsia"/>
        </w:rPr>
        <w:t>。</w:t>
      </w:r>
      <w:r>
        <w:t>导入完成后选择开始生成</w:t>
      </w:r>
      <w:r>
        <w:rPr>
          <w:rFonts w:hint="eastAsia"/>
        </w:rPr>
        <w:t>，</w:t>
      </w:r>
      <w:r>
        <w:t>生成招标清单即可</w:t>
      </w:r>
      <w:r>
        <w:rPr>
          <w:rFonts w:hint="eastAsia"/>
        </w:rPr>
        <w:t>。</w:t>
      </w:r>
    </w:p>
    <w:p>
      <w:pPr>
        <w:pStyle w:val="19"/>
        <w:ind w:left="1080"/>
      </w:pPr>
      <w:r>
        <w:drawing>
          <wp:inline distT="0" distB="0" distL="0" distR="0">
            <wp:extent cx="5274310" cy="324167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t>水利投标转换工具</w:t>
      </w:r>
    </w:p>
    <w:p>
      <w:pPr>
        <w:pStyle w:val="19"/>
        <w:numPr>
          <w:ilvl w:val="0"/>
          <w:numId w:val="4"/>
        </w:numPr>
      </w:pPr>
      <w:r>
        <w:t>安装并且打开软件</w:t>
      </w:r>
      <w:r>
        <w:rPr>
          <w:rFonts w:hint="eastAsia"/>
        </w:rPr>
        <w:t>，软件图标如下。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704215" cy="970915"/>
            <wp:effectExtent l="0" t="0" r="635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04762" cy="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</w:pPr>
      <w:r>
        <w:t>新建工程或者打开历史工程</w:t>
      </w:r>
      <w:r>
        <w:rPr>
          <w:rFonts w:hint="eastAsia"/>
        </w:rPr>
        <w:t>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2837815" cy="1132840"/>
            <wp:effectExtent l="0" t="0" r="63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38095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</w:pPr>
      <w:r>
        <w:t>以新建工程为例</w:t>
      </w:r>
      <w:r>
        <w:rPr>
          <w:rFonts w:hint="eastAsia"/>
        </w:rPr>
        <w:t>。</w:t>
      </w:r>
      <w:r>
        <w:t>选择电子招标清单以及工程文件保存路径</w:t>
      </w:r>
      <w:r>
        <w:rPr>
          <w:rFonts w:hint="eastAsia"/>
        </w:rPr>
        <w:t>。完成后点击确定</w:t>
      </w:r>
    </w:p>
    <w:p>
      <w:pPr>
        <w:pStyle w:val="19"/>
        <w:ind w:left="1080"/>
      </w:pPr>
      <w:r>
        <w:drawing>
          <wp:inline distT="0" distB="0" distL="0" distR="0">
            <wp:extent cx="5274310" cy="1609725"/>
            <wp:effectExtent l="0" t="0" r="254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</w:pPr>
      <w:r>
        <w:t>填写工程信息</w:t>
      </w:r>
      <w:r>
        <w:rPr>
          <w:rFonts w:hint="eastAsia"/>
        </w:rPr>
        <w:t>，</w:t>
      </w:r>
      <w:r>
        <w:t>能填写的尽量填写</w:t>
      </w:r>
      <w:r>
        <w:rPr>
          <w:rFonts w:hint="eastAsia"/>
        </w:rPr>
        <w:t>，</w:t>
      </w:r>
      <w:r>
        <w:t>唱标项必填</w:t>
      </w:r>
      <w:r>
        <w:rPr>
          <w:rFonts w:hint="eastAsia"/>
        </w:rPr>
        <w:t>。</w:t>
      </w:r>
      <w:r>
        <w:t>完成后点击保存</w:t>
      </w:r>
      <w:r>
        <w:rPr>
          <w:rFonts w:hint="eastAsia"/>
        </w:rPr>
        <w:t>。</w:t>
      </w:r>
    </w:p>
    <w:p>
      <w:pPr>
        <w:pStyle w:val="19"/>
        <w:ind w:left="1080"/>
      </w:pPr>
      <w:r>
        <w:drawing>
          <wp:inline distT="0" distB="0" distL="0" distR="0">
            <wp:extent cx="5274310" cy="326390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</w:pPr>
      <w:r>
        <w:t>选择到单位工程</w:t>
      </w:r>
      <w:r>
        <w:rPr>
          <w:rFonts w:hint="eastAsia"/>
        </w:rPr>
        <w:t>，</w:t>
      </w:r>
      <w:r>
        <w:t>选择报表</w:t>
      </w:r>
      <w:r>
        <w:rPr>
          <w:rFonts w:hint="eastAsia"/>
        </w:rPr>
        <w:t>，</w:t>
      </w:r>
      <w:r>
        <w:t>点击导入</w:t>
      </w:r>
      <w:r>
        <w:rPr>
          <w:rFonts w:hint="eastAsia"/>
        </w:rPr>
        <w:t>E</w:t>
      </w:r>
      <w:r>
        <w:t>XCEL</w:t>
      </w:r>
      <w:r>
        <w:rPr>
          <w:rFonts w:hint="eastAsia"/>
        </w:rPr>
        <w:t>。</w:t>
      </w:r>
    </w:p>
    <w:p>
      <w:pPr>
        <w:pStyle w:val="19"/>
        <w:ind w:left="1080"/>
        <w:jc w:val="center"/>
      </w:pPr>
      <w:r>
        <w:drawing>
          <wp:inline distT="0" distB="0" distL="0" distR="0">
            <wp:extent cx="5274310" cy="326390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</w:pPr>
      <w:r>
        <w:t>导入分部分项工程量清单计价表与招标类似</w:t>
      </w:r>
      <w:r>
        <w:rPr>
          <w:rFonts w:hint="eastAsia"/>
        </w:rPr>
        <w:t>。导入工程项目总价表如图，需注意对应列必须正确，标注的五个对应行必须正确。若对应行错误，可以点开手动选择。完成后点击导入数据。所有有数据的表格导入完成后点击主页面开始生成即可。</w:t>
      </w:r>
    </w:p>
    <w:p>
      <w:pPr>
        <w:pStyle w:val="19"/>
        <w:ind w:left="1080"/>
      </w:pPr>
      <w:r>
        <w:drawing>
          <wp:inline distT="0" distB="0" distL="0" distR="0">
            <wp:extent cx="5274310" cy="4130675"/>
            <wp:effectExtent l="0" t="0" r="2540" b="317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79D3EAA"/>
    <w:multiLevelType w:val="multilevel"/>
    <w:tmpl w:val="379D3EAA"/>
    <w:lvl w:ilvl="0" w:tentative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1">
    <w:nsid w:val="3E8D5FD4"/>
    <w:multiLevelType w:val="multilevel"/>
    <w:tmpl w:val="3E8D5FD4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5C63108F"/>
    <w:multiLevelType w:val="multilevel"/>
    <w:tmpl w:val="5C63108F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D9F31B9"/>
    <w:multiLevelType w:val="multilevel"/>
    <w:tmpl w:val="6D9F31B9"/>
    <w:lvl w:ilvl="0" w:tentative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NiNGMyNGMwMWM3M2RhNzdmN2RjNDBkNGJiZjIzMWEifQ=="/>
  </w:docVars>
  <w:rsids>
    <w:rsidRoot w:val="004F6BE9"/>
    <w:rsid w:val="0005169D"/>
    <w:rsid w:val="000D0E4C"/>
    <w:rsid w:val="00260094"/>
    <w:rsid w:val="00267425"/>
    <w:rsid w:val="003D4393"/>
    <w:rsid w:val="004A7BBA"/>
    <w:rsid w:val="004E189A"/>
    <w:rsid w:val="004F6BE9"/>
    <w:rsid w:val="005117B6"/>
    <w:rsid w:val="006A345B"/>
    <w:rsid w:val="007A3920"/>
    <w:rsid w:val="007C553D"/>
    <w:rsid w:val="00822329"/>
    <w:rsid w:val="0085759C"/>
    <w:rsid w:val="009C5D21"/>
    <w:rsid w:val="009D60C5"/>
    <w:rsid w:val="00AA41C9"/>
    <w:rsid w:val="00C26225"/>
    <w:rsid w:val="00C427CC"/>
    <w:rsid w:val="00C862A0"/>
    <w:rsid w:val="00CA3916"/>
    <w:rsid w:val="00D11226"/>
    <w:rsid w:val="00D12B9E"/>
    <w:rsid w:val="00DA2A8B"/>
    <w:rsid w:val="00E42BBA"/>
    <w:rsid w:val="00E47242"/>
    <w:rsid w:val="00EA46A7"/>
    <w:rsid w:val="00F534B9"/>
    <w:rsid w:val="7C8C2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cs="Times New Roman" w:asciiTheme="minorHAnsi" w:hAnsiTheme="minorHAnsi" w:eastAsiaTheme="minorEastAsia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spacing w:before="240" w:after="60"/>
      <w:outlineLvl w:val="0"/>
    </w:pPr>
    <w:rPr>
      <w:rFonts w:asciiTheme="majorHAnsi" w:hAnsiTheme="majorHAnsi" w:eastAsiaTheme="majorEastAsia"/>
      <w:b/>
      <w:bCs/>
      <w:kern w:val="32"/>
      <w:sz w:val="32"/>
      <w:szCs w:val="32"/>
    </w:rPr>
  </w:style>
  <w:style w:type="paragraph" w:styleId="3">
    <w:name w:val="heading 2"/>
    <w:basedOn w:val="1"/>
    <w:next w:val="1"/>
    <w:link w:val="23"/>
    <w:semiHidden/>
    <w:unhideWhenUsed/>
    <w:qFormat/>
    <w:uiPriority w:val="9"/>
    <w:pPr>
      <w:keepNext/>
      <w:spacing w:before="240" w:after="60"/>
      <w:outlineLvl w:val="1"/>
    </w:pPr>
    <w:rPr>
      <w:rFonts w:asciiTheme="majorHAnsi" w:hAnsiTheme="majorHAnsi" w:eastAsiaTheme="majorEastAsia"/>
      <w:b/>
      <w:bCs/>
      <w:i/>
      <w:iCs/>
      <w:sz w:val="28"/>
      <w:szCs w:val="28"/>
    </w:rPr>
  </w:style>
  <w:style w:type="paragraph" w:styleId="4">
    <w:name w:val="heading 3"/>
    <w:basedOn w:val="1"/>
    <w:next w:val="1"/>
    <w:link w:val="24"/>
    <w:semiHidden/>
    <w:unhideWhenUsed/>
    <w:qFormat/>
    <w:uiPriority w:val="9"/>
    <w:pPr>
      <w:keepNext/>
      <w:spacing w:before="240" w:after="60"/>
      <w:outlineLvl w:val="2"/>
    </w:pPr>
    <w:rPr>
      <w:rFonts w:asciiTheme="majorHAnsi" w:hAnsiTheme="majorHAnsi" w:eastAsiaTheme="majorEastAsia"/>
      <w:b/>
      <w:bCs/>
      <w:sz w:val="26"/>
      <w:szCs w:val="26"/>
    </w:rPr>
  </w:style>
  <w:style w:type="paragraph" w:styleId="5">
    <w:name w:val="heading 4"/>
    <w:basedOn w:val="1"/>
    <w:next w:val="1"/>
    <w:link w:val="25"/>
    <w:semiHidden/>
    <w:unhideWhenUsed/>
    <w:qFormat/>
    <w:uiPriority w:val="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5"/>
    <w:basedOn w:val="1"/>
    <w:next w:val="1"/>
    <w:link w:val="26"/>
    <w:semiHidden/>
    <w:unhideWhenUsed/>
    <w:qFormat/>
    <w:uiPriority w:val="9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7">
    <w:name w:val="heading 6"/>
    <w:basedOn w:val="1"/>
    <w:next w:val="1"/>
    <w:link w:val="27"/>
    <w:semiHidden/>
    <w:unhideWhenUsed/>
    <w:qFormat/>
    <w:uiPriority w:val="9"/>
    <w:pPr>
      <w:spacing w:before="240" w:after="60"/>
      <w:outlineLvl w:val="5"/>
    </w:pPr>
    <w:rPr>
      <w:b/>
      <w:bCs/>
      <w:sz w:val="22"/>
      <w:szCs w:val="22"/>
    </w:rPr>
  </w:style>
  <w:style w:type="paragraph" w:styleId="8">
    <w:name w:val="heading 7"/>
    <w:basedOn w:val="1"/>
    <w:next w:val="1"/>
    <w:link w:val="28"/>
    <w:semiHidden/>
    <w:unhideWhenUsed/>
    <w:qFormat/>
    <w:uiPriority w:val="9"/>
    <w:pPr>
      <w:spacing w:before="240" w:after="60"/>
      <w:outlineLvl w:val="6"/>
    </w:pPr>
  </w:style>
  <w:style w:type="paragraph" w:styleId="9">
    <w:name w:val="heading 8"/>
    <w:basedOn w:val="1"/>
    <w:next w:val="1"/>
    <w:link w:val="29"/>
    <w:semiHidden/>
    <w:unhideWhenUsed/>
    <w:qFormat/>
    <w:uiPriority w:val="9"/>
    <w:pPr>
      <w:spacing w:before="240" w:after="60"/>
      <w:outlineLvl w:val="7"/>
    </w:pPr>
    <w:rPr>
      <w:i/>
      <w:iCs/>
    </w:rPr>
  </w:style>
  <w:style w:type="paragraph" w:styleId="10">
    <w:name w:val="heading 9"/>
    <w:basedOn w:val="1"/>
    <w:next w:val="1"/>
    <w:link w:val="30"/>
    <w:semiHidden/>
    <w:unhideWhenUsed/>
    <w:qFormat/>
    <w:uiPriority w:val="9"/>
    <w:pPr>
      <w:spacing w:before="240" w:after="60"/>
      <w:outlineLvl w:val="8"/>
    </w:pPr>
    <w:rPr>
      <w:rFonts w:asciiTheme="majorHAnsi" w:hAnsiTheme="majorHAnsi" w:eastAsiaTheme="majorEastAsia"/>
      <w:sz w:val="22"/>
      <w:szCs w:val="22"/>
    </w:rPr>
  </w:style>
  <w:style w:type="character" w:default="1" w:styleId="16">
    <w:name w:val="Default Paragraph Font"/>
    <w:semiHidden/>
    <w:unhideWhenUsed/>
    <w:uiPriority w:val="1"/>
  </w:style>
  <w:style w:type="table" w:default="1" w:styleId="1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1"/>
    <w:unhideWhenUsed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2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32"/>
    <w:qFormat/>
    <w:uiPriority w:val="11"/>
    <w:pPr>
      <w:spacing w:after="60"/>
      <w:jc w:val="center"/>
      <w:outlineLvl w:val="1"/>
    </w:pPr>
    <w:rPr>
      <w:rFonts w:asciiTheme="majorHAnsi" w:hAnsiTheme="majorHAnsi" w:eastAsiaTheme="majorEastAsia"/>
    </w:rPr>
  </w:style>
  <w:style w:type="paragraph" w:styleId="14">
    <w:name w:val="Title"/>
    <w:basedOn w:val="1"/>
    <w:next w:val="1"/>
    <w:link w:val="31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/>
      <w:b/>
      <w:bCs/>
      <w:kern w:val="28"/>
      <w:sz w:val="32"/>
      <w:szCs w:val="32"/>
    </w:rPr>
  </w:style>
  <w:style w:type="character" w:styleId="17">
    <w:name w:val="Strong"/>
    <w:basedOn w:val="16"/>
    <w:qFormat/>
    <w:uiPriority w:val="22"/>
    <w:rPr>
      <w:b/>
      <w:bCs/>
    </w:rPr>
  </w:style>
  <w:style w:type="character" w:styleId="18">
    <w:name w:val="Emphasis"/>
    <w:basedOn w:val="16"/>
    <w:qFormat/>
    <w:uiPriority w:val="20"/>
    <w:rPr>
      <w:rFonts w:asciiTheme="minorHAnsi" w:hAnsiTheme="minorHAnsi"/>
      <w:b/>
      <w:i/>
      <w:iCs/>
    </w:rPr>
  </w:style>
  <w:style w:type="paragraph" w:styleId="19">
    <w:name w:val="List Paragraph"/>
    <w:basedOn w:val="1"/>
    <w:qFormat/>
    <w:uiPriority w:val="34"/>
    <w:pPr>
      <w:ind w:left="720"/>
      <w:contextualSpacing/>
    </w:pPr>
  </w:style>
  <w:style w:type="character" w:customStyle="1" w:styleId="20">
    <w:name w:val="页眉 Char"/>
    <w:basedOn w:val="16"/>
    <w:link w:val="12"/>
    <w:uiPriority w:val="99"/>
    <w:rPr>
      <w:sz w:val="18"/>
      <w:szCs w:val="18"/>
    </w:rPr>
  </w:style>
  <w:style w:type="character" w:customStyle="1" w:styleId="21">
    <w:name w:val="页脚 Char"/>
    <w:basedOn w:val="16"/>
    <w:link w:val="11"/>
    <w:qFormat/>
    <w:uiPriority w:val="99"/>
    <w:rPr>
      <w:sz w:val="18"/>
      <w:szCs w:val="18"/>
    </w:rPr>
  </w:style>
  <w:style w:type="character" w:customStyle="1" w:styleId="22">
    <w:name w:val="标题 1 Char"/>
    <w:basedOn w:val="16"/>
    <w:link w:val="2"/>
    <w:uiPriority w:val="9"/>
    <w:rPr>
      <w:rFonts w:asciiTheme="majorHAnsi" w:hAnsiTheme="majorHAnsi" w:eastAsiaTheme="majorEastAsia"/>
      <w:b/>
      <w:bCs/>
      <w:kern w:val="32"/>
      <w:sz w:val="32"/>
      <w:szCs w:val="32"/>
    </w:rPr>
  </w:style>
  <w:style w:type="character" w:customStyle="1" w:styleId="23">
    <w:name w:val="标题 2 Char"/>
    <w:basedOn w:val="16"/>
    <w:link w:val="3"/>
    <w:semiHidden/>
    <w:uiPriority w:val="9"/>
    <w:rPr>
      <w:rFonts w:asciiTheme="majorHAnsi" w:hAnsiTheme="majorHAnsi" w:eastAsiaTheme="majorEastAsia"/>
      <w:b/>
      <w:bCs/>
      <w:i/>
      <w:iCs/>
      <w:sz w:val="28"/>
      <w:szCs w:val="28"/>
    </w:rPr>
  </w:style>
  <w:style w:type="character" w:customStyle="1" w:styleId="24">
    <w:name w:val="标题 3 Char"/>
    <w:basedOn w:val="16"/>
    <w:link w:val="4"/>
    <w:semiHidden/>
    <w:uiPriority w:val="9"/>
    <w:rPr>
      <w:rFonts w:asciiTheme="majorHAnsi" w:hAnsiTheme="majorHAnsi" w:eastAsiaTheme="majorEastAsia"/>
      <w:b/>
      <w:bCs/>
      <w:sz w:val="26"/>
      <w:szCs w:val="26"/>
    </w:rPr>
  </w:style>
  <w:style w:type="character" w:customStyle="1" w:styleId="25">
    <w:name w:val="标题 4 Char"/>
    <w:basedOn w:val="16"/>
    <w:link w:val="5"/>
    <w:semiHidden/>
    <w:uiPriority w:val="9"/>
    <w:rPr>
      <w:b/>
      <w:bCs/>
      <w:sz w:val="28"/>
      <w:szCs w:val="28"/>
    </w:rPr>
  </w:style>
  <w:style w:type="character" w:customStyle="1" w:styleId="26">
    <w:name w:val="标题 5 Char"/>
    <w:basedOn w:val="16"/>
    <w:link w:val="6"/>
    <w:semiHidden/>
    <w:uiPriority w:val="9"/>
    <w:rPr>
      <w:b/>
      <w:bCs/>
      <w:i/>
      <w:iCs/>
      <w:sz w:val="26"/>
      <w:szCs w:val="26"/>
    </w:rPr>
  </w:style>
  <w:style w:type="character" w:customStyle="1" w:styleId="27">
    <w:name w:val="标题 6 Char"/>
    <w:basedOn w:val="16"/>
    <w:link w:val="7"/>
    <w:semiHidden/>
    <w:uiPriority w:val="9"/>
    <w:rPr>
      <w:b/>
      <w:bCs/>
    </w:rPr>
  </w:style>
  <w:style w:type="character" w:customStyle="1" w:styleId="28">
    <w:name w:val="标题 7 Char"/>
    <w:basedOn w:val="16"/>
    <w:link w:val="8"/>
    <w:semiHidden/>
    <w:uiPriority w:val="9"/>
    <w:rPr>
      <w:sz w:val="24"/>
      <w:szCs w:val="24"/>
    </w:rPr>
  </w:style>
  <w:style w:type="character" w:customStyle="1" w:styleId="29">
    <w:name w:val="标题 8 Char"/>
    <w:basedOn w:val="16"/>
    <w:link w:val="9"/>
    <w:semiHidden/>
    <w:uiPriority w:val="9"/>
    <w:rPr>
      <w:i/>
      <w:iCs/>
      <w:sz w:val="24"/>
      <w:szCs w:val="24"/>
    </w:rPr>
  </w:style>
  <w:style w:type="character" w:customStyle="1" w:styleId="30">
    <w:name w:val="标题 9 Char"/>
    <w:basedOn w:val="16"/>
    <w:link w:val="10"/>
    <w:semiHidden/>
    <w:uiPriority w:val="9"/>
    <w:rPr>
      <w:rFonts w:asciiTheme="majorHAnsi" w:hAnsiTheme="majorHAnsi" w:eastAsiaTheme="majorEastAsia"/>
    </w:rPr>
  </w:style>
  <w:style w:type="character" w:customStyle="1" w:styleId="31">
    <w:name w:val="标题 Char"/>
    <w:basedOn w:val="16"/>
    <w:link w:val="14"/>
    <w:uiPriority w:val="10"/>
    <w:rPr>
      <w:rFonts w:asciiTheme="majorHAnsi" w:hAnsiTheme="majorHAnsi" w:eastAsiaTheme="majorEastAsia"/>
      <w:b/>
      <w:bCs/>
      <w:kern w:val="28"/>
      <w:sz w:val="32"/>
      <w:szCs w:val="32"/>
    </w:rPr>
  </w:style>
  <w:style w:type="character" w:customStyle="1" w:styleId="32">
    <w:name w:val="副标题 Char"/>
    <w:basedOn w:val="16"/>
    <w:link w:val="13"/>
    <w:uiPriority w:val="11"/>
    <w:rPr>
      <w:rFonts w:asciiTheme="majorHAnsi" w:hAnsiTheme="majorHAnsi" w:eastAsiaTheme="majorEastAsia"/>
      <w:sz w:val="24"/>
      <w:szCs w:val="24"/>
    </w:rPr>
  </w:style>
  <w:style w:type="paragraph" w:styleId="33">
    <w:name w:val="No Spacing"/>
    <w:basedOn w:val="1"/>
    <w:qFormat/>
    <w:uiPriority w:val="1"/>
    <w:rPr>
      <w:szCs w:val="32"/>
    </w:rPr>
  </w:style>
  <w:style w:type="paragraph" w:styleId="34">
    <w:name w:val="Quote"/>
    <w:basedOn w:val="1"/>
    <w:next w:val="1"/>
    <w:link w:val="35"/>
    <w:qFormat/>
    <w:uiPriority w:val="29"/>
    <w:rPr>
      <w:i/>
    </w:rPr>
  </w:style>
  <w:style w:type="character" w:customStyle="1" w:styleId="35">
    <w:name w:val="引用 Char"/>
    <w:basedOn w:val="16"/>
    <w:link w:val="34"/>
    <w:uiPriority w:val="29"/>
    <w:rPr>
      <w:i/>
      <w:sz w:val="24"/>
      <w:szCs w:val="24"/>
    </w:rPr>
  </w:style>
  <w:style w:type="paragraph" w:styleId="36">
    <w:name w:val="Intense Quote"/>
    <w:basedOn w:val="1"/>
    <w:next w:val="1"/>
    <w:link w:val="37"/>
    <w:qFormat/>
    <w:uiPriority w:val="30"/>
    <w:pPr>
      <w:ind w:left="720" w:right="720"/>
    </w:pPr>
    <w:rPr>
      <w:b/>
      <w:i/>
      <w:szCs w:val="22"/>
    </w:rPr>
  </w:style>
  <w:style w:type="character" w:customStyle="1" w:styleId="37">
    <w:name w:val="明显引用 Char"/>
    <w:basedOn w:val="16"/>
    <w:link w:val="36"/>
    <w:qFormat/>
    <w:uiPriority w:val="30"/>
    <w:rPr>
      <w:b/>
      <w:i/>
      <w:sz w:val="24"/>
    </w:rPr>
  </w:style>
  <w:style w:type="character" w:customStyle="1" w:styleId="38">
    <w:name w:val="Subtle Emphasis"/>
    <w:qFormat/>
    <w:uiPriority w:val="19"/>
    <w:rPr>
      <w:i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39">
    <w:name w:val="Intense Emphasis"/>
    <w:basedOn w:val="16"/>
    <w:qFormat/>
    <w:uiPriority w:val="21"/>
    <w:rPr>
      <w:b/>
      <w:i/>
      <w:sz w:val="24"/>
      <w:szCs w:val="24"/>
      <w:u w:val="single"/>
    </w:rPr>
  </w:style>
  <w:style w:type="character" w:customStyle="1" w:styleId="40">
    <w:name w:val="Subtle Reference"/>
    <w:basedOn w:val="16"/>
    <w:qFormat/>
    <w:uiPriority w:val="31"/>
    <w:rPr>
      <w:sz w:val="24"/>
      <w:szCs w:val="24"/>
      <w:u w:val="single"/>
    </w:rPr>
  </w:style>
  <w:style w:type="character" w:customStyle="1" w:styleId="41">
    <w:name w:val="Intense Reference"/>
    <w:basedOn w:val="16"/>
    <w:qFormat/>
    <w:uiPriority w:val="32"/>
    <w:rPr>
      <w:b/>
      <w:sz w:val="24"/>
      <w:u w:val="single"/>
    </w:rPr>
  </w:style>
  <w:style w:type="character" w:customStyle="1" w:styleId="42">
    <w:name w:val="Book Title"/>
    <w:basedOn w:val="16"/>
    <w:qFormat/>
    <w:uiPriority w:val="33"/>
    <w:rPr>
      <w:rFonts w:asciiTheme="majorHAnsi" w:hAnsiTheme="majorHAnsi" w:eastAsiaTheme="majorEastAsia"/>
      <w:b/>
      <w:i/>
      <w:sz w:val="24"/>
      <w:szCs w:val="24"/>
    </w:rPr>
  </w:style>
  <w:style w:type="paragraph" w:customStyle="1" w:styleId="43">
    <w:name w:val="TOC Heading"/>
    <w:basedOn w:val="2"/>
    <w:next w:val="1"/>
    <w:semiHidden/>
    <w:unhideWhenUsed/>
    <w:qFormat/>
    <w:uiPriority w:val="39"/>
    <w:pPr>
      <w:outlineLvl w:val="9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numbering" Target="numbering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CE582C-65ED-4039-9558-8F645D01DAB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1424</Words>
  <Characters>1488</Characters>
  <Lines>11</Lines>
  <Paragraphs>3</Paragraphs>
  <TotalTime>139</TotalTime>
  <ScaleCrop>false</ScaleCrop>
  <LinksUpToDate>false</LinksUpToDate>
  <CharactersWithSpaces>1488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2019-01-07T06:00:00Z</dcterms:created>
  <dc:creator>Windows 用户</dc:creator>
  <cp:lastModifiedBy>WPS_1608005292</cp:lastModifiedBy>
  <dcterms:modified xsi:type="dcterms:W3CDTF">2023-09-12T08:46:54Z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58CB6E821985476F857A582E1F99915C_12</vt:lpwstr>
  </property>
</Properties>
</file>